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760A8" w:rsidR="00B258A3" w:rsidP="00B258A3" w:rsidRDefault="00B258A3" w14:paraId="07752766" wp14:textId="77777777">
      <w:pPr>
        <w:shd w:val="clear" w:color="auto" w:fill="FFFFFF"/>
        <w:jc w:val="center"/>
      </w:pPr>
      <w:r>
        <w:rPr>
          <w:rFonts w:ascii="Times New Roman" w:hAnsi="Times New Roman"/>
          <w:b/>
          <w:sz w:val="28"/>
          <w:szCs w:val="28"/>
        </w:rPr>
        <w:t>Пільги та гарантії у сфері праці працівникам з інвалідністю</w:t>
      </w:r>
    </w:p>
    <w:tbl>
      <w:tblPr>
        <w:tblW w:w="0" w:type="auto"/>
        <w:tblInd w:w="-306" w:type="dxa"/>
        <w:tblLayout w:type="fixed"/>
        <w:tblLook w:val="0000" w:firstRow="0" w:lastRow="0" w:firstColumn="0" w:lastColumn="0" w:noHBand="0" w:noVBand="0"/>
      </w:tblPr>
      <w:tblGrid>
        <w:gridCol w:w="7650"/>
        <w:gridCol w:w="3015"/>
      </w:tblGrid>
      <w:tr xmlns:wp14="http://schemas.microsoft.com/office/word/2010/wordml" w:rsidR="00B258A3" w14:paraId="0936664F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26B2DDE1" wp14:textId="77777777">
            <w:pPr>
              <w:pStyle w:val="ListParagraph"/>
              <w:shd w:val="clear" w:color="auto" w:fill="FFFFFF"/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Приймання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672A6659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xmlns:wp14="http://schemas.microsoft.com/office/word/2010/wordml" w:rsidR="00B258A3" w14:paraId="6CDD63EF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0E0A7196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sz w:val="22"/>
                <w:szCs w:val="22"/>
              </w:rPr>
              <w:t>Випробування при прийнятті на роботу не встановлюють для осіб, направлених на роботу відповідно до рекомендації медико-соціальної експертизи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0CECEC24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</w:rPr>
            </w:pPr>
            <w:hyperlink w:history="1" w:anchor="_blank" r:id="rId6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 xml:space="preserve">ч. 3 ст. 26 </w:t>
              </w:r>
              <w:proofErr w:type="spellStart"/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3A73488D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2DB792EA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Відмова в укладенні трудового договору з мотивів інвалідності не допускається, за винятком випадків, коли за висновком медико-соціальної експертизи стан здоров’я особи з інвалідністю перешкоджає виконанню професійних обов’язків, загрожує здоров’ю і безпеці праці інших осіб, або продовження трудової діяльності чи зміна її характеру та обсягу загрожує погіршенню здоров’я особи з інвалідністю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3D675A3" wp14:textId="77777777">
            <w:pPr>
              <w:pStyle w:val="ListParagraph"/>
              <w:shd w:val="clear" w:color="auto" w:fill="FFFFFF"/>
              <w:spacing w:after="0"/>
              <w:ind w:left="0"/>
            </w:pPr>
            <w:hyperlink w:history="1" w:anchor="/document/94/54391/me129/" r:id="rId7">
              <w:r w:rsidRPr="00E760A8">
                <w:rPr>
                  <w:rStyle w:val="a3"/>
                  <w:rFonts w:ascii="Times New Roman" w:hAnsi="Times New Roman"/>
                  <w:color w:val="01745C"/>
                </w:rPr>
                <w:t>ч. 3 ст. 17 Закону України «Про основи соціальної захищеності осіб з інвалідністю в Україні» від 21.03.1991 № 875-</w:t>
              </w:r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XII</w:t>
              </w:r>
            </w:hyperlink>
            <w:r w:rsidRPr="00E760A8">
              <w:rPr>
                <w:rFonts w:ascii="Times New Roman" w:hAnsi="Times New Roman"/>
              </w:rPr>
              <w:t xml:space="preserve"> (далі – Закон № 875)</w:t>
            </w:r>
          </w:p>
        </w:tc>
      </w:tr>
      <w:tr xmlns:wp14="http://schemas.microsoft.com/office/word/2010/wordml" w:rsidR="00B258A3" w14:paraId="15610A96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409AE31E" wp14:textId="77777777">
            <w:pPr>
              <w:pStyle w:val="ListParagraph"/>
              <w:shd w:val="clear" w:color="auto" w:fill="FFFFFF"/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Відпустки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0A37501D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xmlns:wp14="http://schemas.microsoft.com/office/word/2010/wordml" w:rsidR="00B258A3" w14:paraId="4C864B6D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73548D8B" wp14:textId="77777777">
            <w:pPr>
              <w:shd w:val="clear" w:color="auto" w:fill="FFFFFF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Особам з інвалідністю 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I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 і 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II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 груп надають щорічну основну відпустку тривалістю 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календарних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днів, а особам з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— 26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календарних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днів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0876AE66" wp14:textId="77777777">
            <w:pPr>
              <w:shd w:val="clear" w:color="auto" w:fill="FFFFFF"/>
              <w:rPr>
                <w:rFonts w:ascii="Times New Roman" w:hAnsi="Times New Roman"/>
                <w:color w:val="222222"/>
                <w:sz w:val="22"/>
                <w:szCs w:val="22"/>
              </w:rPr>
            </w:pPr>
            <w:hyperlink w:history="1" r:id="rId8">
              <w:r>
                <w:rPr>
                  <w:rStyle w:val="a3"/>
                  <w:rFonts w:ascii="Times New Roman" w:hAnsi="Times New Roman"/>
                  <w:lang w:val="ru-RU"/>
                </w:rPr>
                <w:t>ч. 7 ст. 6 Закону про відпустки</w:t>
              </w:r>
            </w:hyperlink>
          </w:p>
        </w:tc>
      </w:tr>
      <w:tr xmlns:wp14="http://schemas.microsoft.com/office/word/2010/wordml" w:rsidR="00B258A3" w14:paraId="7DCD1E0C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2839E8B1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Особам з інвалідністю у перший рік роботи на підприємстві до настання шестимісячного терміну безперервної роботи за їх бажанням надають щорічні відпустки повної тривалості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24C9B81B" wp14:textId="77777777">
            <w:pPr>
              <w:shd w:val="clear" w:color="auto" w:fill="FFFFFF"/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</w:pPr>
            <w:hyperlink w:history="1" w:anchor="/document/94/55077/me133/" r:id="rId9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п. 2 ч. 7 ст. 10 Закону про відпустки</w:t>
              </w:r>
            </w:hyperlink>
          </w:p>
        </w:tc>
      </w:tr>
      <w:tr xmlns:wp14="http://schemas.microsoft.com/office/word/2010/wordml" w:rsidR="00B258A3" w14:paraId="2C9921B5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22C2DC12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Особам з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надають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щорічні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відпустки у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зручний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для них час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4437DAD0" wp14:textId="77777777">
            <w:pPr>
              <w:shd w:val="clear" w:color="auto" w:fill="FFFFFF"/>
              <w:rPr>
                <w:rFonts w:ascii="Times New Roman" w:hAnsi="Times New Roman"/>
                <w:color w:val="222222"/>
                <w:sz w:val="22"/>
                <w:szCs w:val="22"/>
              </w:rPr>
            </w:pPr>
            <w:hyperlink w:history="1" w:anchor="/document/94/55077/me162/" r:id="rId10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п. 2 ч. 13 ст. 10 Закону про відпустки</w:t>
              </w:r>
            </w:hyperlink>
          </w:p>
        </w:tc>
      </w:tr>
      <w:tr xmlns:wp14="http://schemas.microsoft.com/office/word/2010/wordml" w:rsidR="00B258A3" w14:paraId="0014119F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603FBD7E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Особам з інвалідністю за їх бажанням надають в обов’язковому порядку відпустку без збереження заробітної плати: особам з інвалідністю 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III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групи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— тривалістю до 30 календарних днів щорічно, особам з інвалідністю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І та ІІ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груп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— тривалістю до 60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 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календарних днів щорічно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6CDC1BCD" wp14:textId="77777777">
            <w:pPr>
              <w:shd w:val="clear" w:color="auto" w:fill="FFFFFF"/>
              <w:rPr>
                <w:rFonts w:ascii="Times New Roman" w:hAnsi="Times New Roman"/>
                <w:b/>
                <w:u w:val="single"/>
              </w:rPr>
            </w:pPr>
            <w:hyperlink w:history="1" w:anchor="/document/94/55077/me361/" r:id="rId11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п. 6, 7 ч. 1 ст. 25 Закону про відпустки</w:t>
              </w:r>
            </w:hyperlink>
          </w:p>
        </w:tc>
      </w:tr>
      <w:tr xmlns:wp14="http://schemas.microsoft.com/office/word/2010/wordml" w:rsidR="00B258A3" w14:paraId="4476CB54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74304826" wp14:textId="77777777">
            <w:pPr>
              <w:pStyle w:val="ListParagraph"/>
              <w:shd w:val="clear" w:color="auto" w:fill="FFFFFF"/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Звільнення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DAB6C7B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xmlns:wp14="http://schemas.microsoft.com/office/word/2010/wordml" w:rsidR="00B258A3" w14:paraId="0FD9CB84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556DECE6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При звільненні за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власним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бажанням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виходом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пенсію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інвалідності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власник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уповноважений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ним орган повинен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розірвати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трудовий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у строк, про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просить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працівник</w:t>
            </w:r>
            <w:proofErr w:type="spellEnd"/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66BBAA9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</w:pPr>
            <w:hyperlink w:history="1" w:anchor="_blank" r:id="rId12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 xml:space="preserve">ч. 1 ст. 38 </w:t>
              </w:r>
              <w:proofErr w:type="spellStart"/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09D569A0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46928B0F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При звільненні працівника до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того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робочого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року, в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рахунок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якого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він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вже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одержав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відпустку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, у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зв’язку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виходом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пенсію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(у т. ч. по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інвалідності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), за </w:t>
            </w:r>
            <w:hyperlink w:history="1" w:anchor="/document/94/55347/me301/" r:id="rId13">
              <w:r>
                <w:rPr>
                  <w:rStyle w:val="a3"/>
                  <w:rFonts w:ascii="Times New Roman" w:hAnsi="Times New Roman"/>
                  <w:sz w:val="22"/>
                  <w:szCs w:val="22"/>
                  <w:lang w:val="ru-RU"/>
                </w:rPr>
                <w:t xml:space="preserve">пунктом 2 </w:t>
              </w:r>
              <w:proofErr w:type="spellStart"/>
              <w:r>
                <w:rPr>
                  <w:rStyle w:val="a3"/>
                  <w:rFonts w:ascii="Times New Roman" w:hAnsi="Times New Roman"/>
                  <w:sz w:val="22"/>
                  <w:szCs w:val="22"/>
                  <w:lang w:val="ru-RU"/>
                </w:rPr>
                <w:t>статті</w:t>
              </w:r>
              <w:proofErr w:type="spellEnd"/>
              <w:r>
                <w:rPr>
                  <w:rStyle w:val="a3"/>
                  <w:rFonts w:ascii="Times New Roman" w:hAnsi="Times New Roman"/>
                  <w:sz w:val="22"/>
                  <w:szCs w:val="22"/>
                  <w:lang w:val="ru-RU"/>
                </w:rPr>
                <w:t xml:space="preserve"> 40 </w:t>
              </w:r>
              <w:proofErr w:type="spellStart"/>
              <w:r>
                <w:rPr>
                  <w:rStyle w:val="a3"/>
                  <w:rFonts w:ascii="Times New Roman" w:hAnsi="Times New Roman"/>
                  <w:sz w:val="22"/>
                  <w:szCs w:val="22"/>
                  <w:lang w:val="ru-RU"/>
                </w:rPr>
                <w:t>КЗпП</w:t>
              </w:r>
              <w:proofErr w:type="spellEnd"/>
            </w:hyperlink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використану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наперед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відпустку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провадять</w:t>
            </w:r>
            <w:proofErr w:type="spellEnd"/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167A0CC1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</w:pPr>
            <w:hyperlink w:history="1" w:anchor="_blank" r:id="rId14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 xml:space="preserve">п. 2 ч. 2 ст. 127 </w:t>
              </w:r>
              <w:proofErr w:type="spellStart"/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1A0877EC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5AAEBFB0" wp14:textId="77777777">
            <w:pPr>
              <w:pStyle w:val="ListParagraph"/>
              <w:shd w:val="clear" w:color="auto" w:fill="FFFFFF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Строковий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трудовий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підлягає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розірванню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достроково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вимогу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працівника в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його хвороби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інвалідності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, які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перешкоджають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виконанню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за договором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F438D3C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</w:rPr>
            </w:pPr>
            <w:hyperlink w:history="1" w:anchor="/document/94/55347/me285/" r:id="rId15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1 ст. 39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5B033377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17FE5DDD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Звільнення особи з інвалідністю за ініціативою адміністрації з мотивів інвалідності не допускається, за винятком випадків, коли за висновком медико-соціальної експертизи стан здоров’я особи з інвалідністю перешкоджає виконанню професійних обов’язків, загрожує здоров’ю і безпеці праці інших осіб, або продовження трудової діяльності чи зміна її характеру та обсягу загрожує погіршенню здоров’я особи з інвалідністю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3DF04F4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b/>
                <w:u w:val="single"/>
              </w:rPr>
            </w:pPr>
            <w:hyperlink w:history="1" w:anchor="/document/94/54391/me129/" r:id="rId16">
              <w:r>
                <w:rPr>
                  <w:rStyle w:val="a3"/>
                  <w:rFonts w:ascii="Times New Roman" w:hAnsi="Times New Roman"/>
                  <w:color w:val="01745C"/>
                  <w:lang w:val="ru-RU"/>
                </w:rPr>
                <w:t>ч. 3 ст. 17 Закону № 875</w:t>
              </w:r>
            </w:hyperlink>
          </w:p>
        </w:tc>
      </w:tr>
      <w:tr xmlns:wp14="http://schemas.microsoft.com/office/word/2010/wordml" w:rsidR="00B258A3" w14:paraId="1D1D82E6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377D0D91" wp14:textId="77777777">
            <w:pPr>
              <w:pStyle w:val="ListParagraph"/>
              <w:shd w:val="clear" w:color="auto" w:fill="FFFFFF"/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Інше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02EB378F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 w:eastAsia="Times New Roman"/>
                <w:color w:val="000000"/>
              </w:rPr>
            </w:pPr>
          </w:p>
        </w:tc>
      </w:tr>
      <w:tr xmlns:wp14="http://schemas.microsoft.com/office/word/2010/wordml" w:rsidR="00B258A3" w14:paraId="1C851CEA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070A62CB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Необхідна згода на роботу у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нічний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час 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, що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суперечить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медичним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рекомендаціям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6E762A65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</w:rPr>
            </w:pPr>
            <w:hyperlink w:history="1" w:anchor="/document/94/55347/me483/" r:id="rId17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2 ст. 55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w:history="1" w:anchor="/document/94/55347/me1194/" r:id="rId18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2 ст. 172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53EA0A4B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1B67B225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</w:rPr>
              <w:t>Необхідна згода на залучення до надурочних робіт (</w:t>
            </w: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, що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суперечить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медичним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рекомендаціям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</w:rPr>
              <w:t>)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384F8A90" wp14:textId="77777777">
            <w:pPr>
              <w:pStyle w:val="ListParagraph"/>
              <w:shd w:val="clear" w:color="auto" w:fill="FFFFFF"/>
              <w:spacing w:after="0"/>
              <w:ind w:left="0"/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</w:pPr>
            <w:hyperlink w:history="1" w:anchor="/document/94/55347/me536/" r:id="rId19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4 ст. 63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w:history="1" w:anchor="/document/94/55347/me1194/" r:id="rId20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2 ст. 172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</w:p>
        </w:tc>
      </w:tr>
      <w:tr xmlns:wp14="http://schemas.microsoft.com/office/word/2010/wordml" w:rsidR="00B258A3" w14:paraId="7597A1E3" wp14:textId="77777777">
        <w:tc>
          <w:tcPr>
            <w:tcW w:w="7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9D4"/>
          </w:tcPr>
          <w:p w:rsidR="00B258A3" w:rsidP="00B258A3" w:rsidRDefault="00B258A3" w14:paraId="2C3A5944" wp14:textId="77777777">
            <w:pPr>
              <w:pStyle w:val="ListParagraph"/>
              <w:shd w:val="clear" w:color="auto" w:fill="FFFFFF"/>
              <w:spacing w:after="0"/>
              <w:ind w:left="0"/>
            </w:pPr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прохання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особи з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роботодавець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повинен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встановити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неповний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робочий день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неповний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робочий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тиждень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створити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пільгові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2"/>
                <w:szCs w:val="22"/>
                <w:lang w:val="ru-RU"/>
              </w:rPr>
              <w:t>праці</w:t>
            </w:r>
            <w:proofErr w:type="spellEnd"/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7E5"/>
          </w:tcPr>
          <w:p w:rsidR="00B258A3" w:rsidP="00B258A3" w:rsidRDefault="00B258A3" w14:paraId="59EC0262" wp14:textId="77777777">
            <w:pPr>
              <w:pStyle w:val="ListParagraph"/>
              <w:shd w:val="clear" w:color="auto" w:fill="FFFFFF"/>
              <w:spacing w:after="0"/>
              <w:ind w:left="0"/>
            </w:pPr>
            <w:hyperlink w:history="1" w:anchor="/document/94/55347/me1193/" r:id="rId21">
              <w:r>
                <w:rPr>
                  <w:rStyle w:val="a3"/>
                  <w:rFonts w:ascii="Times New Roman" w:hAnsi="Times New Roman"/>
                  <w:lang w:val="ru-RU"/>
                </w:rPr>
                <w:t xml:space="preserve">ч. 1 ст. 172 </w:t>
              </w:r>
              <w:proofErr w:type="spellStart"/>
              <w:r>
                <w:rPr>
                  <w:rStyle w:val="a3"/>
                  <w:rFonts w:ascii="Times New Roman" w:hAnsi="Times New Roman"/>
                  <w:lang w:val="ru-RU"/>
                </w:rPr>
                <w:t>КЗпП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</w:tbl>
    <w:p xmlns:wp14="http://schemas.microsoft.com/office/word/2010/wordml" w:rsidR="00B258A3" w:rsidP="00B258A3" w:rsidRDefault="00B258A3" w14:paraId="6A05A809" wp14:textId="77777777">
      <w:pPr>
        <w:shd w:val="clear" w:color="auto" w:fill="FFFFFF"/>
      </w:pPr>
    </w:p>
    <w:sectPr w:rsidR="00B258A3" w:rsidSect="00E760A8">
      <w:headerReference w:type="default" r:id="rId22"/>
      <w:footerReference w:type="default" r:id="rId23"/>
      <w:pgSz w:w="11906" w:h="16838" w:orient="portrait"/>
      <w:pgMar w:top="1969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258A3" w:rsidRDefault="00B258A3" w14:paraId="5A39BBE3" wp14:textId="77777777">
      <w:r>
        <w:separator/>
      </w:r>
    </w:p>
  </w:endnote>
  <w:endnote w:type="continuationSeparator" w:id="0">
    <w:p xmlns:wp14="http://schemas.microsoft.com/office/word/2010/wordml" w:rsidR="00B258A3" w:rsidRDefault="00B258A3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A6FE6DC" w:rsidP="5A6FE6DC" w:rsidRDefault="5A6FE6DC" w14:paraId="2E0C84FA" w14:textId="6ADA3047">
    <w:pPr>
      <w:pStyle w:val="a"/>
    </w:pPr>
    <w:r w:rsidRPr="5A6FE6DC" w:rsidR="5A6FE6DC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5A6FE6DC" w:rsidP="5A6FE6DC" w:rsidRDefault="5A6FE6DC" w14:paraId="0951639A" w14:textId="70333805">
    <w:pPr>
      <w:pStyle w:val="a"/>
    </w:pPr>
    <w:r w:rsidRPr="5A6FE6DC" w:rsidR="5A6FE6DC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5A6FE6DC" w:rsidP="5A6FE6DC" w:rsidRDefault="5A6FE6DC" w14:paraId="784EC0E0" w14:textId="7E0D5838">
    <w:pPr>
      <w:pStyle w:val="a"/>
    </w:pPr>
    <w:r w:rsidRPr="5A6FE6DC" w:rsidR="5A6FE6DC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258A3" w:rsidRDefault="00B258A3" w14:paraId="72A3D3EC" wp14:textId="77777777">
      <w:r>
        <w:separator/>
      </w:r>
    </w:p>
  </w:footnote>
  <w:footnote w:type="continuationSeparator" w:id="0">
    <w:p xmlns:wp14="http://schemas.microsoft.com/office/word/2010/wordml" w:rsidR="00B258A3" w:rsidRDefault="00B258A3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760A8" w:rsidR="00B258A3" w:rsidP="00E760A8" w:rsidRDefault="00B258A3" w14:paraId="0E27B00A" wp14:textId="5CB19B4E">
    <w:pPr>
      <w:pStyle w:val="a9"/>
    </w:pPr>
    <w:bookmarkStart w:name="_Hlk93509170" w:id="0"/>
    <w:bookmarkStart w:name="_Hlk93509171" w:id="1"/>
    <w:bookmarkStart w:name="_Hlk93509179" w:id="2"/>
    <w:bookmarkStart w:name="_Hlk93509180" w:id="3"/>
    <w:bookmarkStart w:name="_Hlk93509204" w:id="4"/>
    <w:bookmarkStart w:name="_Hlk93509205" w:id="5"/>
    <w:r>
      <w:drawing>
        <wp:inline xmlns:wp14="http://schemas.microsoft.com/office/word/2010/wordprocessingDrawing" wp14:editId="2C829424" wp14:anchorId="332E04A0">
          <wp:extent cx="1882140" cy="626745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a0cd5013edba40b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214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5A6FE6DC">
      <w:rPr/>
      <w:t xml:space="preserve">                                                                </w:t>
    </w:r>
    <w:bookmarkEnd w:id="0"/>
    <w:bookmarkEnd w:id="1"/>
    <w:bookmarkEnd w:id="2"/>
    <w:bookmarkEnd w:id="3"/>
    <w:bookmarkEnd w:id="4"/>
    <w:bookmarkEnd w:id="5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8"/>
    <w:rsid w:val="00474B46"/>
    <w:rsid w:val="00B258A3"/>
    <w:rsid w:val="00E760A8"/>
    <w:rsid w:val="32AF6AAE"/>
    <w:rsid w:val="45D964AD"/>
    <w:rsid w:val="5A6FE6DC"/>
    <w:rsid w:val="7CF8B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0AF55EAB"/>
  <w15:chartTrackingRefBased/>
  <w15:docId w15:val="{230459D7-657F-447A-9485-9E4189C007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a3">
    <w:name w:val="Hyperlink"/>
    <w:rPr>
      <w:color w:val="0000FF"/>
      <w:u w:val="single"/>
    </w:rPr>
  </w:style>
  <w:style w:type="paragraph" w:styleId="1" w:customStyle="1">
    <w:name w:val="Заголовок1"/>
    <w:basedOn w:val="a"/>
    <w:next w:val="a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pPr>
      <w:suppressLineNumbers/>
    </w:pPr>
  </w:style>
  <w:style w:type="paragraph" w:styleId="ListParagraph" w:customStyle="1">
    <w:name w:val="List Paragraph"/>
    <w:basedOn w:val="a"/>
    <w:pPr>
      <w:spacing w:after="200"/>
      <w:ind w:left="720"/>
      <w:contextualSpacing/>
    </w:pPr>
  </w:style>
  <w:style w:type="paragraph" w:styleId="a8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link w:val="aa"/>
    <w:uiPriority w:val="99"/>
  </w:style>
  <w:style w:type="paragraph" w:styleId="ab">
    <w:name w:val="footer"/>
    <w:basedOn w:val="a"/>
    <w:link w:val="ac"/>
    <w:uiPriority w:val="99"/>
    <w:unhideWhenUsed/>
    <w:rsid w:val="00E760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c" w:customStyle="1">
    <w:name w:val="Нижний колонтитул Знак"/>
    <w:link w:val="ab"/>
    <w:uiPriority w:val="99"/>
    <w:rsid w:val="00E760A8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a" w:customStyle="1">
    <w:name w:val="Верхний колонтитул Знак"/>
    <w:link w:val="a9"/>
    <w:uiPriority w:val="99"/>
    <w:rsid w:val="00E760A8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../../IWANCH~1/AppData/Local/Temp/%D0%9E%D1%81%D0%BE%D0%B1%D0%B0%D0%BC%20%D0%B7%20%D1%96%D0%BD%D0%B2%D0%B0%D0%BB%D1%96%D0%B4%D0%BD%D1%96%D1%81%D1%82%D1%8E%20I%20%D1%96%20II%20%D0%B3%D1%80%D1%83%D0%BF%20%D0%BD%D0%B0%D0%B4%D0%B0%D1%8E%D1%82%D1%8C%20%D1%89%D0%BE%D1%80%D1%96%D1%87%D0%BD%D1%83%20%D0%BE%D1%81%D0%BD%D0%BE%D0%B2%D0%BD%D1%83%20%D0%B2%D1%96%D0%B4%D0%BF%D1%83%D1%81%D1%82%D0%BA%D1%83%20%D1%82%D1%80%D0%B8%D0%B2%D0%B0%D0%BB%D1%96%D1%81%D1%82%D1%8E%2030%20%D0%BA%D0%B0%D0%BB%D0%B5%D0%BD%D0%B4%D0%B0%D1%80%D0%BD%D0%B8%D1%85%20%D0%B4%D0%BD%D1%96%D0%B2,%20%D0%B0%20%D0%BE%D1%81%D0%BE%D0%B1%D0%B0%D0%BC%20%D0%B7%20%D1%96%D0%BD%D0%B2%D0%B0%D0%BB%D1%96%D0%B4%D0%BD%D1%96%D1%81%D1%82%D1%8E%20III%20%D0%B3%D1%80%D1%83%D0%BF%D0%B8%20%E2%80%94%2026%20%D0%BA%D0%B0%D0%BB%D0%B5%D0%BD%D0%B4%D0%B0%D1%80%D0%BD%D0%B8%D1%85%20%D0%B4%D0%BD%D1%96%D0%B2" TargetMode="External" Id="rId8" /><Relationship Type="http://schemas.openxmlformats.org/officeDocument/2006/relationships/hyperlink" Target="https://1k.expertus.ua/" TargetMode="External" Id="rId13" /><Relationship Type="http://schemas.openxmlformats.org/officeDocument/2006/relationships/hyperlink" Target="https://1k.expertus.ua/" TargetMode="External" Id="rId18" /><Relationship Type="http://schemas.openxmlformats.org/officeDocument/2006/relationships/webSettings" Target="webSettings.xml" Id="rId3" /><Relationship Type="http://schemas.openxmlformats.org/officeDocument/2006/relationships/hyperlink" Target="https://1k.expertus.ua/" TargetMode="External" Id="rId21" /><Relationship Type="http://schemas.openxmlformats.org/officeDocument/2006/relationships/hyperlink" Target="https://1k.expertus.ua/" TargetMode="External" Id="rId7" /><Relationship Type="http://schemas.openxmlformats.org/officeDocument/2006/relationships/hyperlink" Target="https://1k.expertus.ua/" TargetMode="External" Id="rId12" /><Relationship Type="http://schemas.openxmlformats.org/officeDocument/2006/relationships/hyperlink" Target="https://1k.expertus.ua/" TargetMode="External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hyperlink" Target="https://1k.expertus.ua/" TargetMode="External" Id="rId16" /><Relationship Type="http://schemas.openxmlformats.org/officeDocument/2006/relationships/hyperlink" Target="https://1k.expertus.ua/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1k.expertus.ua/" TargetMode="External" Id="rId6" /><Relationship Type="http://schemas.openxmlformats.org/officeDocument/2006/relationships/hyperlink" Target="https://1k.expertus.ua/" TargetMode="External" Id="rId11" /><Relationship Type="http://schemas.openxmlformats.org/officeDocument/2006/relationships/fontTable" Target="fontTable.xml" Id="rId24" /><Relationship Type="http://schemas.openxmlformats.org/officeDocument/2006/relationships/endnotes" Target="endnotes.xml" Id="rId5" /><Relationship Type="http://schemas.openxmlformats.org/officeDocument/2006/relationships/hyperlink" Target="https://1k.expertus.ua/" TargetMode="External" Id="rId15" /><Relationship Type="http://schemas.openxmlformats.org/officeDocument/2006/relationships/footer" Target="footer1.xml" Id="rId23" /><Relationship Type="http://schemas.openxmlformats.org/officeDocument/2006/relationships/hyperlink" Target="https://1k.expertus.ua/" TargetMode="External" Id="rId10" /><Relationship Type="http://schemas.openxmlformats.org/officeDocument/2006/relationships/hyperlink" Target="https://1k.expertus.ua/" TargetMode="External" Id="rId19" /><Relationship Type="http://schemas.openxmlformats.org/officeDocument/2006/relationships/footnotes" Target="footnotes.xml" Id="rId4" /><Relationship Type="http://schemas.openxmlformats.org/officeDocument/2006/relationships/hyperlink" Target="https://1k.expertus.ua/" TargetMode="External" Id="rId9" /><Relationship Type="http://schemas.openxmlformats.org/officeDocument/2006/relationships/hyperlink" Target="https://1k.expertus.ua/" TargetMode="External" Id="rId14" /><Relationship Type="http://schemas.openxmlformats.org/officeDocument/2006/relationships/header" Target="header1.xml" Id="rI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0cd5013edba40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6</revision>
  <lastPrinted>1995-11-22T01:41:00.0000000Z</lastPrinted>
  <dcterms:created xsi:type="dcterms:W3CDTF">2022-09-02T12:38:00.0000000Z</dcterms:created>
  <dcterms:modified xsi:type="dcterms:W3CDTF">2023-05-11T13:55:43.7524074Z</dcterms:modified>
</coreProperties>
</file>